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ff0000"/>
          <w:sz w:val="24"/>
          <w:szCs w:val="24"/>
        </w:rPr>
      </w:pPr>
      <w:r w:rsidDel="00000000" w:rsidR="00000000" w:rsidRPr="00000000">
        <w:rPr>
          <w:b w:val="1"/>
          <w:bCs w:val="1"/>
          <w:color w:val="ff0000"/>
          <w:sz w:val="24"/>
          <w:szCs w:val="24"/>
        </w:rPr>
        <w:drawing>
          <wp:inline distB="114300" distT="114300" distL="114300" distR="114300">
            <wp:extent cx="2575335" cy="915019"/>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575335" cy="91501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b w:val="1"/>
          <w:bCs w:val="1"/>
          <w:color w:val="ff0000"/>
          <w:sz w:val="24"/>
          <w:szCs w:val="24"/>
        </w:rPr>
      </w:pPr>
      <w:r w:rsidDel="00000000" w:rsidR="00000000" w:rsidRPr="00000000">
        <w:rPr>
          <w:rtl w:val="0"/>
        </w:rPr>
      </w:r>
    </w:p>
    <w:p w:rsidR="00000000" w:rsidDel="00000000" w:rsidP="00000000" w:rsidRDefault="00000000" w:rsidRPr="00000000" w14:paraId="00000003">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rPr>
          <w:b w:val="1"/>
          <w:bCs w:val="1"/>
          <w:sz w:val="24"/>
          <w:szCs w:val="24"/>
        </w:rPr>
      </w:pPr>
      <w:r w:rsidDel="00000000" w:rsidR="00000000" w:rsidRPr="00000000">
        <w:rPr>
          <w:b w:val="1"/>
          <w:bCs w:val="1"/>
          <w:sz w:val="24"/>
          <w:szCs w:val="24"/>
          <w:rtl w:val="0"/>
        </w:rPr>
        <w:t xml:space="preserve">PUBLIC RELATIONS • PRESS RELEASE TEMPLATE</w:t>
      </w:r>
    </w:p>
    <w:p w:rsidR="00000000" w:rsidDel="00000000" w:rsidP="00000000" w:rsidRDefault="00000000" w:rsidRPr="00000000" w14:paraId="00000005">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06">
      <w:pPr>
        <w:spacing w:after="0" w:line="240" w:lineRule="auto"/>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 xml:space="preserve">For AgingIN’s LinkedUP members, we have prepared a templated press release and instructions for sending it to your community’s local area press. </w:t>
      </w:r>
    </w:p>
    <w:p w:rsidR="00000000" w:rsidDel="00000000" w:rsidP="00000000" w:rsidRDefault="00000000" w:rsidRPr="00000000" w14:paraId="00000008">
      <w:pPr>
        <w:spacing w:after="0" w:line="240" w:lineRule="auto"/>
        <w:rPr>
          <w:sz w:val="24"/>
          <w:szCs w:val="24"/>
        </w:rPr>
      </w:pPr>
      <w:r w:rsidDel="00000000" w:rsidR="00000000" w:rsidRPr="00000000">
        <w:rPr>
          <w:rtl w:val="0"/>
        </w:rPr>
      </w:r>
    </w:p>
    <w:p w:rsidR="00000000" w:rsidDel="00000000" w:rsidP="00000000" w:rsidRDefault="00000000" w:rsidRPr="00000000" w14:paraId="00000009">
      <w:pPr>
        <w:spacing w:after="0" w:line="240" w:lineRule="auto"/>
        <w:rPr>
          <w:sz w:val="24"/>
          <w:szCs w:val="24"/>
        </w:rPr>
      </w:pPr>
      <w:r w:rsidDel="00000000" w:rsidR="00000000" w:rsidRPr="00000000">
        <w:rPr>
          <w:sz w:val="24"/>
          <w:szCs w:val="24"/>
          <w:rtl w:val="0"/>
        </w:rPr>
        <w:t xml:space="preserve">Here are the guidelines and instructions for using this template.</w:t>
      </w:r>
    </w:p>
    <w:p w:rsidR="00000000" w:rsidDel="00000000" w:rsidP="00000000" w:rsidRDefault="00000000" w:rsidRPr="00000000" w14:paraId="0000000A">
      <w:pPr>
        <w:spacing w:after="0" w:line="240" w:lineRule="auto"/>
        <w:rPr>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0" w:line="240" w:lineRule="auto"/>
        <w:ind w:left="720" w:hanging="360"/>
        <w:rPr>
          <w:sz w:val="24"/>
          <w:szCs w:val="24"/>
          <w:u w:val="none"/>
        </w:rPr>
      </w:pPr>
      <w:r w:rsidDel="00000000" w:rsidR="00000000" w:rsidRPr="00000000">
        <w:rPr>
          <w:sz w:val="24"/>
          <w:szCs w:val="24"/>
          <w:rtl w:val="0"/>
        </w:rPr>
        <w:t xml:space="preserve">Place your city/state and community name in the appropriate areas as indicated.</w:t>
      </w: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720" w:hanging="360"/>
        <w:rPr>
          <w:sz w:val="24"/>
          <w:szCs w:val="24"/>
          <w:u w:val="none"/>
        </w:rPr>
      </w:pPr>
      <w:r w:rsidDel="00000000" w:rsidR="00000000" w:rsidRPr="00000000">
        <w:rPr>
          <w:sz w:val="24"/>
          <w:szCs w:val="24"/>
          <w:rtl w:val="0"/>
        </w:rPr>
        <w:t xml:space="preserve">Determine the press contact for your community (if you don’t already have one). When identifying the press contact, we suggest a CEO or C-Suite member, or </w:t>
        <w:br w:type="textWrapping"/>
        <w:t xml:space="preserve">Vice-President level marketing professional. If your Board Chair is a prominent member of the community and they are well-spoken and well-versed in the Green House model, that works too.</w:t>
      </w:r>
      <w:r w:rsidDel="00000000" w:rsidR="00000000" w:rsidRPr="00000000">
        <w:rPr>
          <w:rtl w:val="0"/>
        </w:rPr>
      </w:r>
    </w:p>
    <w:p w:rsidR="00000000" w:rsidDel="00000000" w:rsidP="00000000" w:rsidRDefault="00000000" w:rsidRPr="00000000" w14:paraId="0000000D">
      <w:pPr>
        <w:numPr>
          <w:ilvl w:val="0"/>
          <w:numId w:val="1"/>
        </w:numPr>
        <w:spacing w:after="0" w:line="240" w:lineRule="auto"/>
        <w:ind w:left="720" w:hanging="360"/>
        <w:rPr>
          <w:sz w:val="24"/>
          <w:szCs w:val="24"/>
          <w:u w:val="none"/>
        </w:rPr>
      </w:pPr>
      <w:r w:rsidDel="00000000" w:rsidR="00000000" w:rsidRPr="00000000">
        <w:rPr>
          <w:sz w:val="24"/>
          <w:szCs w:val="24"/>
          <w:rtl w:val="0"/>
        </w:rPr>
        <w:t xml:space="preserve">Solicit quotes from people to include in the press release. The quotes in here are “for position only” and should be replaced.</w:t>
      </w:r>
      <w:r w:rsidDel="00000000" w:rsidR="00000000" w:rsidRPr="00000000">
        <w:rPr>
          <w:rtl w:val="0"/>
        </w:rPr>
      </w:r>
    </w:p>
    <w:p w:rsidR="00000000" w:rsidDel="00000000" w:rsidP="00000000" w:rsidRDefault="00000000" w:rsidRPr="00000000" w14:paraId="0000000E">
      <w:pPr>
        <w:numPr>
          <w:ilvl w:val="0"/>
          <w:numId w:val="1"/>
        </w:numPr>
        <w:spacing w:after="0" w:line="240" w:lineRule="auto"/>
        <w:ind w:left="720" w:hanging="360"/>
        <w:rPr>
          <w:sz w:val="24"/>
          <w:szCs w:val="24"/>
          <w:u w:val="none"/>
        </w:rPr>
      </w:pPr>
      <w:r w:rsidDel="00000000" w:rsidR="00000000" w:rsidRPr="00000000">
        <w:rPr>
          <w:sz w:val="24"/>
          <w:szCs w:val="24"/>
          <w:rtl w:val="0"/>
        </w:rPr>
        <w:t xml:space="preserve">Collect some of the best images of the community to include with the press release. Here are some dos and don’ts for sending images.</w:t>
      </w:r>
      <w:r w:rsidDel="00000000" w:rsidR="00000000" w:rsidRPr="00000000">
        <w:rPr>
          <w:rtl w:val="0"/>
        </w:rPr>
      </w:r>
    </w:p>
    <w:p w:rsidR="00000000" w:rsidDel="00000000" w:rsidP="00000000" w:rsidRDefault="00000000" w:rsidRPr="00000000" w14:paraId="0000000F">
      <w:pPr>
        <w:numPr>
          <w:ilvl w:val="1"/>
          <w:numId w:val="1"/>
        </w:numPr>
        <w:spacing w:after="0" w:line="240" w:lineRule="auto"/>
        <w:ind w:left="1440" w:hanging="360"/>
        <w:rPr>
          <w:sz w:val="24"/>
          <w:szCs w:val="24"/>
          <w:u w:val="none"/>
        </w:rPr>
      </w:pPr>
      <w:r w:rsidDel="00000000" w:rsidR="00000000" w:rsidRPr="00000000">
        <w:rPr>
          <w:sz w:val="24"/>
          <w:szCs w:val="24"/>
          <w:rtl w:val="0"/>
        </w:rPr>
        <w:t xml:space="preserve">DO: Send high-quality photography that accurately represents the community. Focus on amenity areas, gardens, and areas of the community that communicate “home.” Quality photos of residents doing interesting things, interacting with pets, plants, travels, etc., are great as well.</w:t>
      </w:r>
      <w:r w:rsidDel="00000000" w:rsidR="00000000" w:rsidRPr="00000000">
        <w:rPr>
          <w:rtl w:val="0"/>
        </w:rPr>
      </w:r>
    </w:p>
    <w:p w:rsidR="00000000" w:rsidDel="00000000" w:rsidP="00000000" w:rsidRDefault="00000000" w:rsidRPr="00000000" w14:paraId="00000010">
      <w:pPr>
        <w:numPr>
          <w:ilvl w:val="1"/>
          <w:numId w:val="1"/>
        </w:numPr>
        <w:spacing w:after="0" w:line="240" w:lineRule="auto"/>
        <w:ind w:left="1440" w:hanging="360"/>
        <w:rPr>
          <w:sz w:val="24"/>
          <w:szCs w:val="24"/>
          <w:u w:val="none"/>
        </w:rPr>
      </w:pPr>
      <w:r w:rsidDel="00000000" w:rsidR="00000000" w:rsidRPr="00000000">
        <w:rPr>
          <w:sz w:val="24"/>
          <w:szCs w:val="24"/>
          <w:rtl w:val="0"/>
        </w:rPr>
        <w:t xml:space="preserve">DON’T: Send institutional-feeling images, such as people in beds with heavy medical equipment. Don’t send images that are poorly lit or can be perceived by people who don’t understand skilled nursing as depressing. This story tells the “person-directed living” story and, therefore, is visually communicated in this way.</w:t>
      </w:r>
      <w:r w:rsidDel="00000000" w:rsidR="00000000" w:rsidRPr="00000000">
        <w:rPr>
          <w:rtl w:val="0"/>
        </w:rPr>
      </w:r>
    </w:p>
    <w:p w:rsidR="00000000" w:rsidDel="00000000" w:rsidP="00000000" w:rsidRDefault="00000000" w:rsidRPr="00000000" w14:paraId="00000011">
      <w:pPr>
        <w:spacing w:after="0" w:line="240" w:lineRule="auto"/>
        <w:rPr>
          <w:sz w:val="24"/>
          <w:szCs w:val="24"/>
        </w:rPr>
      </w:pPr>
      <w:r w:rsidDel="00000000" w:rsidR="00000000" w:rsidRPr="00000000">
        <w:rPr>
          <w:rtl w:val="0"/>
        </w:rPr>
      </w:r>
    </w:p>
    <w:p w:rsidR="00000000" w:rsidDel="00000000" w:rsidP="00000000" w:rsidRDefault="00000000" w:rsidRPr="00000000" w14:paraId="00000012">
      <w:pPr>
        <w:spacing w:after="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13">
      <w:pPr>
        <w:spacing w:after="0" w:line="240" w:lineRule="auto"/>
        <w:rPr>
          <w:sz w:val="24"/>
          <w:szCs w:val="24"/>
        </w:rPr>
      </w:pPr>
      <w:r w:rsidDel="00000000" w:rsidR="00000000" w:rsidRPr="00000000">
        <w:rPr>
          <w:rtl w:val="0"/>
        </w:rPr>
      </w:r>
    </w:p>
    <w:p w:rsidR="00000000" w:rsidDel="00000000" w:rsidP="00000000" w:rsidRDefault="00000000" w:rsidRPr="00000000" w14:paraId="00000014">
      <w:pPr>
        <w:spacing w:after="0" w:line="240" w:lineRule="auto"/>
        <w:rPr>
          <w:sz w:val="24"/>
          <w:szCs w:val="24"/>
        </w:rPr>
      </w:pPr>
      <w:r w:rsidDel="00000000" w:rsidR="00000000" w:rsidRPr="00000000">
        <w:rPr>
          <w:rtl w:val="0"/>
        </w:rPr>
      </w:r>
    </w:p>
    <w:p w:rsidR="00000000" w:rsidDel="00000000" w:rsidP="00000000" w:rsidRDefault="00000000" w:rsidRPr="00000000" w14:paraId="00000015">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16">
      <w:pPr>
        <w:spacing w:after="0" w:line="240" w:lineRule="auto"/>
        <w:jc w:val="center"/>
        <w:rPr>
          <w:b w:val="1"/>
          <w:bCs w:val="1"/>
          <w:sz w:val="24"/>
          <w:szCs w:val="24"/>
        </w:rPr>
      </w:pPr>
      <w:r w:rsidDel="00000000" w:rsidR="00000000" w:rsidRPr="00000000">
        <w:rPr>
          <w:b w:val="1"/>
          <w:bCs w:val="1"/>
          <w:sz w:val="24"/>
          <w:szCs w:val="24"/>
          <w:rtl w:val="0"/>
        </w:rPr>
        <w:t xml:space="preserve">LinkedUp by AgingIN Champions Green House Homes as the Future of Person-Directed Living</w:t>
      </w:r>
    </w:p>
    <w:p w:rsidR="00000000" w:rsidDel="00000000" w:rsidP="00000000" w:rsidRDefault="00000000" w:rsidRPr="00000000" w14:paraId="00000017">
      <w:pPr>
        <w:spacing w:after="0" w:line="240" w:lineRule="auto"/>
        <w:rPr>
          <w:sz w:val="24"/>
          <w:szCs w:val="24"/>
        </w:rPr>
      </w:pP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highlight w:val="yellow"/>
          <w:rtl w:val="0"/>
        </w:rPr>
        <w:t xml:space="preserve">CITY, STATE – [Date]</w:t>
      </w:r>
      <w:r w:rsidDel="00000000" w:rsidR="00000000" w:rsidRPr="00000000">
        <w:rPr>
          <w:rtl w:val="0"/>
        </w:rPr>
        <w:t xml:space="preserve"> – AgingIN, the global nonprofit transforming the experience of aging, is highlighting Green House Homes, a model that has been called the boldest reimagining of long-term care in the last 50 years through its LinkedUp program. Green House Homes offer small, relationship-centered homes that replace institutional nursing settings with real homes where real life continues. </w:t>
      </w:r>
    </w:p>
    <w:p w:rsidR="00000000" w:rsidDel="00000000" w:rsidP="00000000" w:rsidRDefault="00000000" w:rsidRPr="00000000" w14:paraId="00000019">
      <w:pPr>
        <w:spacing w:after="0" w:line="240" w:lineRule="auto"/>
        <w:rPr/>
      </w:pP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t xml:space="preserve">Each Green House Home typically serves 10–12 elders and is supported by a consistent, cross-trained team that provides care, prepares meals, maintains the home, and fosters deep personal relationships. This human-scale approach proved its worth during the COVID-19 pandemic, delivering over 60% fewer infections and 70% fewer deaths per 1,000 residents compared to traditional nursing homes. Private rooms, small staffing teams, and limited foot traffic helped protect residents and maintain continuity of care.</w:t>
      </w:r>
    </w:p>
    <w:p w:rsidR="00000000" w:rsidDel="00000000" w:rsidP="00000000" w:rsidRDefault="00000000" w:rsidRPr="00000000" w14:paraId="0000001B">
      <w:pPr>
        <w:spacing w:after="0" w:line="240" w:lineRule="auto"/>
        <w:rPr/>
      </w:pP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t xml:space="preserve">“Person-directed living means that elders remain in charge of their daily lives, from how they wake up and what they eat to how they connect with others,” said Susan Ryan, CEO of AgingIN. “When we honor individual choice and create real homes, we don’t just provide better care, we are creating belonging, purpose, and joy.”</w:t>
      </w:r>
    </w:p>
    <w:p w:rsidR="00000000" w:rsidDel="00000000" w:rsidP="00000000" w:rsidRDefault="00000000" w:rsidRPr="00000000" w14:paraId="0000001D">
      <w:pPr>
        <w:spacing w:after="0" w:line="240" w:lineRule="auto"/>
        <w:rPr/>
      </w:pP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rtl w:val="0"/>
        </w:rPr>
        <w:t xml:space="preserve">The Green House model is more than an architectural concept; it is a cultural transformation built around three principles: real home, meaningful life, and empowered staff. When fully realized, it feels like home.</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t xml:space="preserve">“The Green House model allows us to truly know the people we support and their preferences, their stories, their rhythms of life,” said </w:t>
      </w:r>
      <w:r w:rsidDel="00000000" w:rsidR="00000000" w:rsidRPr="00000000">
        <w:rPr>
          <w:highlight w:val="yellow"/>
          <w:rtl w:val="0"/>
        </w:rPr>
        <w:t xml:space="preserve">[Representative Name], [Title] at [NAME] Green House Home.</w:t>
      </w:r>
      <w:r w:rsidDel="00000000" w:rsidR="00000000" w:rsidRPr="00000000">
        <w:rPr>
          <w:rtl w:val="0"/>
        </w:rPr>
        <w:t xml:space="preserve"> “Our homes are not units or hallways; they are living, breathing communities where elders thrive and staff feel proud of the work they do.”</w:t>
      </w:r>
    </w:p>
    <w:p w:rsidR="00000000" w:rsidDel="00000000" w:rsidP="00000000" w:rsidRDefault="00000000" w:rsidRPr="00000000" w14:paraId="00000021">
      <w:pPr>
        <w:spacing w:after="0" w:line="240" w:lineRule="auto"/>
        <w:rPr/>
      </w:pPr>
      <w:r w:rsidDel="00000000" w:rsidR="00000000" w:rsidRPr="00000000">
        <w:rPr>
          <w:rtl w:val="0"/>
        </w:rPr>
      </w:r>
    </w:p>
    <w:p w:rsidR="00000000" w:rsidDel="00000000" w:rsidP="00000000" w:rsidRDefault="00000000" w:rsidRPr="00000000" w14:paraId="00000022">
      <w:pPr>
        <w:spacing w:after="0" w:line="240" w:lineRule="auto"/>
        <w:rPr/>
      </w:pPr>
      <w:r w:rsidDel="00000000" w:rsidR="00000000" w:rsidRPr="00000000">
        <w:rPr>
          <w:rtl w:val="0"/>
        </w:rPr>
        <w:t xml:space="preserve">AgingIN, formed through the merger of Pioneer Network and The Green House Project, is expanding its work with communities across the aging services sector. Its focus includes consulting, coaching, education, and research to help providers implement person-directed living and create empowered, resilient cultures. AgingIN’s work focuses on helping providers redesign systems from within, empowering staff, and promoting cultures that put elders at the center of decision-making.</w:t>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rPr/>
      </w:pPr>
      <w:r w:rsidDel="00000000" w:rsidR="00000000" w:rsidRPr="00000000">
        <w:rPr>
          <w:b w:val="1"/>
          <w:bCs w:val="1"/>
          <w:rtl w:val="0"/>
        </w:rPr>
        <w:t xml:space="preserve">About AgingIN</w:t>
        <w:br w:type="textWrapping"/>
      </w:r>
      <w:r w:rsidDel="00000000" w:rsidR="00000000" w:rsidRPr="00000000">
        <w:rPr>
          <w:color w:val="000000"/>
          <w:highlight w:val="white"/>
          <w:rtl w:val="0"/>
        </w:rPr>
        <w:t xml:space="preserve">AgingIN is a global nonprofit dedicated to being the catalyst for person-directed living and empowered cultures in the community of one’s choice. Our consulting, technical assistance, and education services empower aging services providers to implement lasting change and transformation that is meaningful and measurable. Formerly known as the Center for Innovation, AgingIN was </w:t>
      </w:r>
      <w:r w:rsidDel="00000000" w:rsidR="00000000" w:rsidRPr="00000000">
        <w:rPr>
          <w:highlight w:val="white"/>
          <w:rtl w:val="0"/>
        </w:rPr>
        <w:t xml:space="preserve">born from the merger of two of the most influential voices in eldercare transformation: The </w:t>
      </w:r>
      <w:r w:rsidDel="00000000" w:rsidR="00000000" w:rsidRPr="00000000">
        <w:rPr>
          <w:color w:val="000000"/>
          <w:highlight w:val="white"/>
          <w:rtl w:val="0"/>
        </w:rPr>
        <w:t xml:space="preserve">Pioneer Network and The Green House Project. For more information, visit:</w:t>
      </w:r>
      <w:r w:rsidDel="00000000" w:rsidR="00000000" w:rsidRPr="00000000">
        <w:rPr>
          <w:b w:val="1"/>
          <w:bCs w:val="1"/>
          <w:color w:val="000000"/>
          <w:highlight w:val="white"/>
          <w:rtl w:val="0"/>
        </w:rPr>
        <w:t xml:space="preserve"> AgingIN.org</w:t>
      </w: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r>
    </w:p>
    <w:p w:rsidR="00000000" w:rsidDel="00000000" w:rsidP="00000000" w:rsidRDefault="00000000" w:rsidRPr="00000000" w14:paraId="00000026">
      <w:pPr>
        <w:spacing w:after="0" w:line="240" w:lineRule="auto"/>
        <w:rPr>
          <w:b w:val="1"/>
          <w:bCs w:val="1"/>
          <w:color w:val="1d1c1d"/>
          <w:shd w:fill="f8f8f8" w:val="clear"/>
        </w:rPr>
      </w:pPr>
      <w:r w:rsidDel="00000000" w:rsidR="00000000" w:rsidRPr="00000000">
        <w:rPr>
          <w:rtl w:val="0"/>
        </w:rPr>
        <w:t xml:space="preserve">Learn more and join IN at </w:t>
      </w:r>
      <w:hyperlink r:id="rId8">
        <w:r w:rsidDel="00000000" w:rsidR="00000000" w:rsidRPr="00000000">
          <w:rPr>
            <w:b w:val="1"/>
            <w:bCs w:val="1"/>
            <w:color w:val="1264a3"/>
            <w:shd w:fill="f8f8f8" w:val="clear"/>
            <w:rtl w:val="0"/>
          </w:rPr>
          <w:t xml:space="preserve">aginginnovation.org</w:t>
        </w:r>
      </w:hyperlink>
      <w:r w:rsidDel="00000000" w:rsidR="00000000" w:rsidRPr="00000000">
        <w:rPr>
          <w:b w:val="1"/>
          <w:bCs w:val="1"/>
          <w:color w:val="1d1c1d"/>
          <w:shd w:fill="f8f8f8" w:val="clear"/>
          <w:rtl w:val="0"/>
        </w:rPr>
        <w:t xml:space="preserve">.</w:t>
      </w:r>
    </w:p>
    <w:p w:rsidR="00000000" w:rsidDel="00000000" w:rsidP="00000000" w:rsidRDefault="00000000" w:rsidRPr="00000000" w14:paraId="00000027">
      <w:pPr>
        <w:spacing w:after="0" w:line="240" w:lineRule="auto"/>
        <w:rPr>
          <w:b w:val="1"/>
          <w:bCs w:val="1"/>
          <w:color w:val="1d1c1d"/>
          <w:sz w:val="23"/>
          <w:szCs w:val="23"/>
          <w:shd w:fill="f8f8f8" w:val="clear"/>
        </w:rPr>
      </w:pPr>
      <w:r w:rsidDel="00000000" w:rsidR="00000000" w:rsidRPr="00000000">
        <w:rPr>
          <w:rtl w:val="0"/>
        </w:rPr>
      </w:r>
    </w:p>
    <w:p w:rsidR="00000000" w:rsidDel="00000000" w:rsidP="00000000" w:rsidRDefault="00000000" w:rsidRPr="00000000" w14:paraId="00000028">
      <w:pPr>
        <w:spacing w:after="0" w:line="240" w:lineRule="auto"/>
        <w:jc w:val="center"/>
        <w:rPr>
          <w:b w:val="1"/>
          <w:bCs w:val="1"/>
          <w:color w:val="1d1c1d"/>
          <w:sz w:val="23"/>
          <w:szCs w:val="23"/>
          <w:shd w:fill="f8f8f8" w:val="clear"/>
        </w:rPr>
      </w:pPr>
      <w:r w:rsidDel="00000000" w:rsidR="00000000" w:rsidRPr="00000000">
        <w:rPr>
          <w:b w:val="1"/>
          <w:bCs w:val="1"/>
          <w:color w:val="1d1c1d"/>
          <w:sz w:val="23"/>
          <w:szCs w:val="23"/>
          <w:shd w:fill="f8f8f8" w:val="clear"/>
          <w:rtl w:val="0"/>
        </w:rPr>
        <w:t xml:space="preserve">###</w:t>
      </w:r>
    </w:p>
    <w:p w:rsidR="00000000" w:rsidDel="00000000" w:rsidP="00000000" w:rsidRDefault="00000000" w:rsidRPr="00000000" w14:paraId="00000029">
      <w:pPr>
        <w:spacing w:after="0" w:line="240" w:lineRule="auto"/>
        <w:rPr>
          <w:b w:val="1"/>
          <w:bCs w:val="1"/>
          <w:color w:val="1d1c1d"/>
          <w:sz w:val="23"/>
          <w:szCs w:val="23"/>
          <w:shd w:fill="f8f8f8" w:val="clear"/>
        </w:rPr>
      </w:pPr>
      <w:r w:rsidDel="00000000" w:rsidR="00000000" w:rsidRPr="00000000">
        <w:rPr>
          <w:rtl w:val="0"/>
        </w:rPr>
      </w:r>
    </w:p>
    <w:p w:rsidR="00000000" w:rsidDel="00000000" w:rsidP="00000000" w:rsidRDefault="00000000" w:rsidRPr="00000000" w14:paraId="0000002A">
      <w:pPr>
        <w:spacing w:after="0" w:line="240" w:lineRule="auto"/>
        <w:rPr>
          <w:b w:val="1"/>
          <w:bCs w:val="1"/>
          <w:color w:val="1d1c1d"/>
          <w:shd w:fill="f8f8f8" w:val="clear"/>
        </w:rPr>
      </w:pPr>
      <w:r w:rsidDel="00000000" w:rsidR="00000000" w:rsidRPr="00000000">
        <w:rPr>
          <w:b w:val="1"/>
          <w:bCs w:val="1"/>
          <w:color w:val="1d1c1d"/>
          <w:shd w:fill="f8f8f8" w:val="clear"/>
          <w:rtl w:val="0"/>
        </w:rPr>
        <w:t xml:space="preserve">For media inquiries, please contact:</w:t>
      </w:r>
    </w:p>
    <w:p w:rsidR="00000000" w:rsidDel="00000000" w:rsidP="00000000" w:rsidRDefault="00000000" w:rsidRPr="00000000" w14:paraId="0000002B">
      <w:pPr>
        <w:spacing w:after="0" w:line="240" w:lineRule="auto"/>
        <w:rPr/>
      </w:pPr>
      <w:r w:rsidDel="00000000" w:rsidR="00000000" w:rsidRPr="00000000">
        <w:rPr>
          <w:color w:val="1d1c1d"/>
          <w:shd w:fill="f8f8f8" w:val="clear"/>
          <w:rtl w:val="0"/>
        </w:rPr>
        <w:t xml:space="preserve">inquiries@aginginnovation.org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40" w:before="80"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F13E07"/>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F13E07"/>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13E07"/>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F13E07"/>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13E07"/>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F13E07"/>
    <w:rPr>
      <w:rFonts w:asciiTheme="minorHAnsi" w:cstheme="majorBidi" w:eastAsiaTheme="majorEastAsia" w:hAnsiTheme="minorHAnsi"/>
      <w:color w:val="2f5496" w:themeColor="accent1" w:themeShade="0000BF"/>
      <w:sz w:val="28"/>
      <w:szCs w:val="28"/>
    </w:rPr>
  </w:style>
  <w:style w:type="character" w:styleId="Heading4Char" w:customStyle="1">
    <w:name w:val="Heading 4 Char"/>
    <w:basedOn w:val="DefaultParagraphFont"/>
    <w:link w:val="Heading4"/>
    <w:uiPriority w:val="9"/>
    <w:semiHidden w:val="1"/>
    <w:rsid w:val="00F13E07"/>
    <w:rPr>
      <w:rFonts w:asciiTheme="minorHAnsi" w:cstheme="majorBidi" w:eastAsiaTheme="majorEastAsia" w:hAnsiTheme="minorHAnsi"/>
      <w:i w:val="1"/>
      <w:iCs w:val="1"/>
      <w:color w:val="2f5496" w:themeColor="accent1" w:themeShade="0000BF"/>
    </w:rPr>
  </w:style>
  <w:style w:type="character" w:styleId="Heading5Char" w:customStyle="1">
    <w:name w:val="Heading 5 Char"/>
    <w:basedOn w:val="DefaultParagraphFont"/>
    <w:link w:val="Heading5"/>
    <w:uiPriority w:val="9"/>
    <w:semiHidden w:val="1"/>
    <w:rsid w:val="00F13E07"/>
    <w:rPr>
      <w:rFonts w:asciiTheme="minorHAnsi" w:cstheme="majorBidi" w:eastAsiaTheme="majorEastAsia" w:hAnsiTheme="minorHAnsi"/>
      <w:color w:val="2f5496" w:themeColor="accent1" w:themeShade="0000BF"/>
    </w:rPr>
  </w:style>
  <w:style w:type="character" w:styleId="Heading6Char" w:customStyle="1">
    <w:name w:val="Heading 6 Char"/>
    <w:basedOn w:val="DefaultParagraphFont"/>
    <w:link w:val="Heading6"/>
    <w:uiPriority w:val="9"/>
    <w:semiHidden w:val="1"/>
    <w:rsid w:val="00F13E07"/>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F13E07"/>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F13E07"/>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F13E07"/>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F13E0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13E07"/>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F13E0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13E07"/>
    <w:rPr>
      <w:i w:val="1"/>
      <w:iCs w:val="1"/>
      <w:color w:val="404040" w:themeColor="text1" w:themeTint="0000BF"/>
    </w:rPr>
  </w:style>
  <w:style w:type="paragraph" w:styleId="ListParagraph">
    <w:name w:val="List Paragraph"/>
    <w:basedOn w:val="Normal"/>
    <w:uiPriority w:val="34"/>
    <w:qFormat w:val="1"/>
    <w:rsid w:val="00F13E07"/>
    <w:pPr>
      <w:ind w:left="720"/>
      <w:contextualSpacing w:val="1"/>
    </w:pPr>
  </w:style>
  <w:style w:type="character" w:styleId="IntenseEmphasis">
    <w:name w:val="Intense Emphasis"/>
    <w:basedOn w:val="DefaultParagraphFont"/>
    <w:uiPriority w:val="21"/>
    <w:qFormat w:val="1"/>
    <w:rsid w:val="00F13E07"/>
    <w:rPr>
      <w:i w:val="1"/>
      <w:iCs w:val="1"/>
      <w:color w:val="2f5496" w:themeColor="accent1" w:themeShade="0000BF"/>
    </w:rPr>
  </w:style>
  <w:style w:type="paragraph" w:styleId="IntenseQuote">
    <w:name w:val="Intense Quote"/>
    <w:basedOn w:val="Normal"/>
    <w:next w:val="Normal"/>
    <w:link w:val="IntenseQuoteChar"/>
    <w:uiPriority w:val="30"/>
    <w:qFormat w:val="1"/>
    <w:rsid w:val="00F13E07"/>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13E07"/>
    <w:rPr>
      <w:i w:val="1"/>
      <w:iCs w:val="1"/>
      <w:color w:val="2f5496" w:themeColor="accent1" w:themeShade="0000BF"/>
    </w:rPr>
  </w:style>
  <w:style w:type="character" w:styleId="IntenseReference">
    <w:name w:val="Intense Reference"/>
    <w:basedOn w:val="DefaultParagraphFont"/>
    <w:uiPriority w:val="32"/>
    <w:qFormat w:val="1"/>
    <w:rsid w:val="00F13E07"/>
    <w:rPr>
      <w:b w:val="1"/>
      <w:bCs w:val="1"/>
      <w:smallCaps w:val="1"/>
      <w:color w:val="2f5496" w:themeColor="accent1" w:themeShade="0000BF"/>
      <w:spacing w:val="5"/>
    </w:rPr>
  </w:style>
  <w:style w:type="paragraph" w:styleId="NormalWeb">
    <w:name w:val="Normal (Web)"/>
    <w:basedOn w:val="Normal"/>
    <w:uiPriority w:val="99"/>
    <w:unhideWhenUsed w:val="1"/>
    <w:rsid w:val="00FA7CD5"/>
    <w:rPr>
      <w:rFonts w:ascii="Times New Roman" w:cs="Times New Roman" w:hAnsi="Times New Roman"/>
      <w:sz w:val="24"/>
      <w:szCs w:val="24"/>
    </w:rPr>
  </w:style>
  <w:style w:type="paragraph" w:styleId="Revision">
    <w:name w:val="Revision"/>
    <w:hidden w:val="1"/>
    <w:uiPriority w:val="99"/>
    <w:semiHidden w:val="1"/>
    <w:rsid w:val="001777E7"/>
    <w:pPr>
      <w:spacing w:after="0" w:line="240" w:lineRule="auto"/>
    </w:pPr>
  </w:style>
  <w:style w:type="character" w:styleId="CommentReference">
    <w:name w:val="annotation reference"/>
    <w:basedOn w:val="DefaultParagraphFont"/>
    <w:uiPriority w:val="99"/>
    <w:semiHidden w:val="1"/>
    <w:unhideWhenUsed w:val="1"/>
    <w:rsid w:val="009D4C6B"/>
    <w:rPr>
      <w:sz w:val="16"/>
      <w:szCs w:val="16"/>
    </w:rPr>
  </w:style>
  <w:style w:type="paragraph" w:styleId="CommentText">
    <w:name w:val="annotation text"/>
    <w:basedOn w:val="Normal"/>
    <w:link w:val="CommentTextChar"/>
    <w:uiPriority w:val="99"/>
    <w:semiHidden w:val="1"/>
    <w:unhideWhenUsed w:val="1"/>
    <w:rsid w:val="009D4C6B"/>
    <w:pPr>
      <w:spacing w:line="240" w:lineRule="auto"/>
    </w:pPr>
    <w:rPr>
      <w:sz w:val="20"/>
      <w:szCs w:val="20"/>
    </w:rPr>
  </w:style>
  <w:style w:type="character" w:styleId="CommentTextChar" w:customStyle="1">
    <w:name w:val="Comment Text Char"/>
    <w:basedOn w:val="DefaultParagraphFont"/>
    <w:link w:val="CommentText"/>
    <w:uiPriority w:val="99"/>
    <w:semiHidden w:val="1"/>
    <w:rsid w:val="009D4C6B"/>
    <w:rPr>
      <w:sz w:val="20"/>
      <w:szCs w:val="20"/>
    </w:rPr>
  </w:style>
  <w:style w:type="paragraph" w:styleId="CommentSubject">
    <w:name w:val="annotation subject"/>
    <w:basedOn w:val="CommentText"/>
    <w:next w:val="CommentText"/>
    <w:link w:val="CommentSubjectChar"/>
    <w:uiPriority w:val="99"/>
    <w:semiHidden w:val="1"/>
    <w:unhideWhenUsed w:val="1"/>
    <w:rsid w:val="009D4C6B"/>
    <w:rPr>
      <w:b w:val="1"/>
      <w:bCs w:val="1"/>
    </w:rPr>
  </w:style>
  <w:style w:type="character" w:styleId="CommentSubjectChar" w:customStyle="1">
    <w:name w:val="Comment Subject Char"/>
    <w:basedOn w:val="CommentTextChar"/>
    <w:link w:val="CommentSubject"/>
    <w:uiPriority w:val="99"/>
    <w:semiHidden w:val="1"/>
    <w:rsid w:val="009D4C6B"/>
    <w:rPr>
      <w:b w:val="1"/>
      <w:bCs w:val="1"/>
      <w:sz w:val="20"/>
      <w:szCs w:val="20"/>
    </w:rPr>
  </w:style>
  <w:style w:type="character" w:styleId="Hyperlink">
    <w:name w:val="Hyperlink"/>
    <w:basedOn w:val="DefaultParagraphFont"/>
    <w:uiPriority w:val="99"/>
    <w:unhideWhenUsed w:val="1"/>
    <w:rsid w:val="004F3174"/>
    <w:rPr>
      <w:color w:val="0563c1" w:themeColor="hyperlink"/>
      <w:u w:val="single"/>
    </w:rPr>
  </w:style>
  <w:style w:type="character" w:styleId="UnresolvedMention">
    <w:name w:val="Unresolved Mention"/>
    <w:basedOn w:val="DefaultParagraphFont"/>
    <w:uiPriority w:val="99"/>
    <w:semiHidden w:val="1"/>
    <w:unhideWhenUsed w:val="1"/>
    <w:rsid w:val="004F3174"/>
    <w:rPr>
      <w:color w:val="605e5c"/>
      <w:shd w:color="auto" w:fill="e1dfdd" w:val="clear"/>
    </w:rPr>
  </w:style>
  <w:style w:type="paragraph" w:styleId="Subtitle">
    <w:name w:val="Subtitle"/>
    <w:basedOn w:val="Normal"/>
    <w:next w:val="Normal"/>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aginginnov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Q5D7z/zK0Z9WCbJpmysp+QbAQ==">CgMxLjA4AHINMjAwMTk0NTM0NDQwMQ==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2025-09-23T20:49:00Z</dcterms:created>
  <dc:creator>Shonne Ehrhardt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80943eeb-a01b-42c7-b861-066ca91ad420</vt:lpwstr>
  </property>
</Properties>
</file>